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94" w:firstLineChars="200"/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napToGrid w:val="0"/>
          <w:spacing w:val="8"/>
          <w:sz w:val="28"/>
          <w:szCs w:val="28"/>
        </w:rPr>
        <w:t>评分标准（兼评委打分表</w:t>
      </w:r>
      <w:r>
        <w:rPr>
          <w:rFonts w:hint="eastAsia" w:ascii="宋体" w:hAnsi="宋体" w:cs="宋体"/>
          <w:sz w:val="28"/>
          <w:szCs w:val="28"/>
        </w:rPr>
        <w:t>）</w:t>
      </w:r>
    </w:p>
    <w:tbl>
      <w:tblPr>
        <w:tblStyle w:val="5"/>
        <w:tblW w:w="91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338"/>
        <w:gridCol w:w="5780"/>
        <w:gridCol w:w="1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    投标人名称</w:t>
            </w:r>
          </w:p>
          <w:p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评分项及评分标准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价格分 </w:t>
            </w:r>
            <w:r>
              <w:rPr>
                <w:rFonts w:hint="eastAsia" w:ascii="宋体" w:hAnsi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 w:val="21"/>
                <w:szCs w:val="21"/>
              </w:rPr>
              <w:t>（50分）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饮用天然矿泉水</w:t>
            </w:r>
          </w:p>
        </w:tc>
        <w:tc>
          <w:tcPr>
            <w:tcW w:w="5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报价得分计算公式：C=10-│Pn-P│÷P×K×100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C–报价得分（C≥0）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Pn–有效投标单价报价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P–评标基准价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评标基准价计算：P=( P 1+ P 2+…+ P n )÷n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 1+P 2… P n为n个有效投标报价，当有效投标报价个数n≤5时，P为全部有效投标报价的算术平均值；当有效投标报价个数n＞5时，P为去掉一个最高和一个最低报价后的算术平均值。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K---扣分系数：Pn 大于P 时，K 取0.05；Pn小于P 时，K 取 0.03；Pn  等于P时，K 取 0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0-10分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饮用天然泉水</w:t>
            </w:r>
          </w:p>
        </w:tc>
        <w:tc>
          <w:tcPr>
            <w:tcW w:w="5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报价得分计算公式：C=20-│Pn-P│÷P×K×100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C–报价得分（C≥0）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Pn–有效投标单价报价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P–评标基准价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评标基准价计算：P=( P 1+ P 2+…+ P n )÷n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 1+P 2… P n为n个有效投标报价，当有效投标报价个数n≤5时，P为全部有效投标报价的算术平均值；当有效投标报价个数n＞5时，P为去掉一个最高和一个最低报价后的算术平均值。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K---扣分系数：Pn 大于P 时，K 取0.05；Pn小于P 时，K 取 0.03；Pn  等于P时，K 取 0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0-20分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9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饮用纯净水</w:t>
            </w:r>
          </w:p>
        </w:tc>
        <w:tc>
          <w:tcPr>
            <w:tcW w:w="5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报价得分计算公式：C=20-│Pn-P│÷P×K×100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C–报价得分（C≥0）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Pn–有效投标单价报价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P–评标基准价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评标基准价计算：P=( P 1+ P 2+…+ P n )÷n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 1+P 2… P n为n个有效投标报价，当有效投标报价个数n≤5时，P为全部有效投标报价的算术平均值；当有效投标报价个数n＞5时，P为去掉一个最高和一个最低报价后的算术平均值。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K---扣分系数：Pn 大于P 时，K 取0.05；Pn小于P 时，K 取 0.03；Pn  等于P时，K 取 0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0-20分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技术分</w:t>
            </w:r>
            <w:r>
              <w:rPr>
                <w:rFonts w:ascii="宋体" w:hAnsi="宋体" w:cs="宋体"/>
                <w:sz w:val="21"/>
                <w:szCs w:val="21"/>
              </w:rPr>
              <w:br w:type="textWrapping"/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（34分）</w:t>
            </w: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针对本项目的管理及实施方案，进行综合评审。方案应包含但不限于：（1）对本项目的理解。</w:t>
            </w:r>
            <w:r>
              <w:rPr>
                <w:rFonts w:ascii="宋体" w:hAnsi="宋体" w:cs="宋体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</w:rPr>
              <w:t>货物质量保障措施；（2）货物配送；（3）售后服务；方案内容合理、全面清晰，可行性强，相关措施安排得当高效，整体内容符合本项目需求的得11-15分；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方案内容较合理、比较全面清晰，可行性一般，相关措施安排一般，整体内容与本项目需求符合性一般的得6-10分；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方案内容不够全面清晰，可行性不强，整体内容不太符合本项目需求得1-5分；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方案内容不合理，整体内容不符合本项目需求或未提供方案的得0分；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</w:rPr>
              <w:t>15</w:t>
            </w:r>
            <w:r>
              <w:rPr>
                <w:rFonts w:ascii="宋体" w:hAnsi="宋体" w:cs="宋体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应急服务方案：针对突发事件（如自然灾害、疫情防控、食品安全、采购人临时或紧急追加订单等）的应急处理预案。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方案内容合理、全面清晰，可行性强，相关措施安排得当高效，整体内容符合本项目需求的得8-6分；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方案内容较合理、比较全面清晰，可行性一般，相关措施安排一般，整体内容与本项目需求符合性一般的得3-5分；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方案内容不够全面清晰，可行性不强，整体内容不太符合本项目需求得1-2分；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方案内容不合理，整体内容不符合本项目需求或未提供方案的得0分；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0-8分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现场阐述：服务商根据对本项目的理解，针对本项目的服务方案等进行现场阐述。评标委员会根据阐述情况横向比较酌情打分。0-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sz w:val="21"/>
                <w:szCs w:val="21"/>
              </w:rPr>
              <w:t>分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0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-11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商务分（16分）</w:t>
            </w: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2021年至今，曾为国家级或以上级别会议提供饮用水服务的案例，提供相关证明材料，每提供1个案例得2分。最高分6分。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0-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6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厂房占地面积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8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万平方米（含）以上得5分； 5万平方米（含）至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8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万平方米得3分；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万平方米以下得1分。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提供租赁合同及出租方产权证明或房屋自有产权证明。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5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仓储能力：在贵州大学主要校区（东、南、西三个校区）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10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公里内，设立仓库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万平方米（含）以上得5分，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千平方米（含）至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万平方米得3分；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千平方米（含）至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千平方米得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分,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千平方米以下得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分。提供租赁合同及出租方产权证明或房屋自有产权证明（招商方可以选择到实地确认，中选方提供的资料如有不符招商方即可取消其中选资格）。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0-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得分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100分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2Y2NjZmUzNDg1MWIyMWFkOTJiMGU0NWRmOWNhZjQifQ=="/>
  </w:docVars>
  <w:rsids>
    <w:rsidRoot w:val="7F825BCC"/>
    <w:rsid w:val="000E183D"/>
    <w:rsid w:val="001B7254"/>
    <w:rsid w:val="00222419"/>
    <w:rsid w:val="002C336E"/>
    <w:rsid w:val="00305881"/>
    <w:rsid w:val="00485038"/>
    <w:rsid w:val="004C4CCB"/>
    <w:rsid w:val="0057623C"/>
    <w:rsid w:val="006C18C0"/>
    <w:rsid w:val="008307AA"/>
    <w:rsid w:val="009107C8"/>
    <w:rsid w:val="0091313E"/>
    <w:rsid w:val="00AF686A"/>
    <w:rsid w:val="00B37461"/>
    <w:rsid w:val="00BF30AF"/>
    <w:rsid w:val="00C62D61"/>
    <w:rsid w:val="00C874DE"/>
    <w:rsid w:val="00CA79B8"/>
    <w:rsid w:val="00D41188"/>
    <w:rsid w:val="00E24389"/>
    <w:rsid w:val="00E325CD"/>
    <w:rsid w:val="00EA4419"/>
    <w:rsid w:val="10325307"/>
    <w:rsid w:val="21E276C2"/>
    <w:rsid w:val="639B6CA1"/>
    <w:rsid w:val="73C05CB9"/>
    <w:rsid w:val="7F82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1424</Words>
  <Characters>1559</Characters>
  <Lines>12</Lines>
  <Paragraphs>3</Paragraphs>
  <TotalTime>106</TotalTime>
  <ScaleCrop>false</ScaleCrop>
  <LinksUpToDate>false</LinksUpToDate>
  <CharactersWithSpaces>1658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2025-12-16T05:31:00Z</dcterms:created>
  <dc:creator>小琳琳</dc:creator>
  <cp:lastModifiedBy>my</cp:lastModifiedBy>
  <cp:lastPrinted>2026-01-06T08:55:00Z</cp:lastPrinted>
  <dcterms:modified xsi:type="dcterms:W3CDTF">2026-01-13T02:04:02Z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B331AC5498B44BC899A613D551874972_11</vt:lpwstr>
  </property>
  <property fmtid="{D5CDD505-2E9C-101B-9397-08002B2CF9AE}" pid="4" name="KSOTemplateDocerSaveRecord">
    <vt:lpwstr>eyJoZGlkIjoiNTM3Zjk3MWRmMmUzNThjOTc2MWEwYjM3Njk1ODAwMDAiLCJ1c2VySWQiOiI0MDY5MzE4MjUifQ==</vt:lpwstr>
  </property>
</Properties>
</file>