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3" w:lineRule="auto"/>
      </w:pPr>
      <w:r>
        <w:rPr>
          <w:rFonts w:hint="eastAsia" w:ascii="微软雅黑" w:hAnsi="微软雅黑" w:eastAsia="微软雅黑" w:cs="微软雅黑"/>
        </w:rPr>
        <w:t>附件2</w:t>
      </w:r>
    </w:p>
    <w:p>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pPr>
        <w:spacing w:line="245" w:lineRule="auto"/>
        <w:rPr>
          <w:rFonts w:ascii="仿宋_GB2312" w:hAnsi="仿宋_GB2312" w:eastAsia="仿宋_GB2312"/>
        </w:rPr>
      </w:pPr>
    </w:p>
    <w:p>
      <w:pPr>
        <w:spacing w:line="245" w:lineRule="auto"/>
        <w:rPr>
          <w:rFonts w:ascii="仿宋_GB2312" w:hAnsi="仿宋_GB2312" w:eastAsia="仿宋_GB231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贵阳市公共交通投资运营集团有限公司：</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本单位现就欲购买贵司持有的贵州高山矿业有限公司债权资产相关事项承诺如下: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单位知悉贵司成功购得原贵阳银行2020年四季度批量转让不良资产债权包，我司欲购买其中贵州高山矿业有限公司本金为8,990万元的债权(截止2022年12月31日借款利息及其他费用3,530.70万元，债权本息合计12,520.70万元)，上述金额如与法院裁判不一致的，以相关法律文书为准。</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本单位已充分了解该债权资产可能存在的瑕疵与风险，且了解到基于该债权资产的特性，该债权资产存在着部分或全部不能回收的风险性以及清收的困难性，自愿承担该债权资产的瑕疵或/和风险（包括但不限于预期利益无法实现的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三、本单位具备完全民事行为能力，同时满足法律、行政法规和司法解释所规定的购买该债权的资格或条件。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单位不为与标的物有利害关系的当事人（包括但不限于：债务人及担保人、债务人实际控制人、国家公务员、金融监管机构工作人员、政法干警、资产管理公司工作人员、原债务企业管理层、国有企业债务人管理人员、参与资产处置工作的律师、会计师、评估师等中介机构人员等关联人或者上述关联人参与的企业或者其他组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五、本单位已知悉《贵阳市公共交通投资运营集团有限公司持有贵州高山矿业有限公司债权资产转让协议》《信息披露表》是信息披露</w:t>
      </w:r>
      <w:r>
        <w:rPr>
          <w:rFonts w:hint="eastAsia" w:ascii="仿宋_GB2312" w:hAnsi="仿宋_GB2312" w:eastAsia="仿宋_GB2312" w:cs="仿宋_GB2312"/>
          <w:sz w:val="32"/>
          <w:szCs w:val="32"/>
          <w:lang w:val="en-US" w:eastAsia="zh-CN"/>
        </w:rPr>
        <w:t>文件</w:t>
      </w:r>
      <w:r>
        <w:rPr>
          <w:rFonts w:hint="eastAsia" w:ascii="仿宋_GB2312" w:hAnsi="仿宋_GB2312" w:eastAsia="仿宋_GB2312" w:cs="仿宋_GB2312"/>
          <w:sz w:val="32"/>
          <w:szCs w:val="32"/>
        </w:rPr>
        <w:t>的组成部分，</w:t>
      </w:r>
      <w:r>
        <w:rPr>
          <w:rFonts w:hint="eastAsia" w:ascii="仿宋_GB2312" w:hAnsi="仿宋_GB2312" w:eastAsia="仿宋_GB2312" w:cs="仿宋_GB2312"/>
          <w:sz w:val="32"/>
          <w:szCs w:val="32"/>
          <w:lang w:val="en-US" w:eastAsia="zh-CN"/>
        </w:rPr>
        <w:t>本单位承诺</w:t>
      </w:r>
      <w:r>
        <w:rPr>
          <w:rFonts w:hint="eastAsia" w:ascii="仿宋_GB2312" w:hAnsi="仿宋_GB2312" w:eastAsia="仿宋_GB2312" w:cs="仿宋_GB2312"/>
          <w:sz w:val="32"/>
          <w:szCs w:val="32"/>
        </w:rPr>
        <w:t>完全响应《贵阳市公共交通投资运营集团有限公司持有贵州高山矿业有限公司债权资产转让协议》</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内容。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六、本单位将按照购买该债权资产的有关法律、法规、政府部门的规定进行。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七、本单位自愿承担因开展收购和处置该债权资产而产生的任何风险与损失。</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八、本单位若未参与贵司组织的挂牌处置竞拍或未按贵司上述要求的转让价款金额举牌，自愿将已支付的交易保证金全额作为违约金，由贵司全款扣收，我司不会以任何理由及形式向贵司主张退回该违约金。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九</w:t>
      </w:r>
      <w:bookmarkStart w:id="0" w:name="_GoBack"/>
      <w:bookmarkEnd w:id="0"/>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pPr>
        <w:pStyle w:val="2"/>
        <w:rPr>
          <w:rFonts w:ascii="仿宋_GB2312" w:hAnsi="仿宋_GB2312" w:eastAsia="仿宋_GB2312"/>
          <w:sz w:val="32"/>
          <w:szCs w:val="32"/>
        </w:rPr>
      </w:pPr>
    </w:p>
    <w:p>
      <w:pPr>
        <w:pStyle w:val="2"/>
        <w:ind w:firstLine="3520" w:firstLineChars="1100"/>
      </w:pPr>
      <w:r>
        <w:rPr>
          <w:rFonts w:hint="eastAsia" w:ascii="仿宋_GB2312" w:hAnsi="仿宋_GB2312" w:eastAsia="仿宋_GB2312"/>
          <w:sz w:val="32"/>
          <w:szCs w:val="32"/>
        </w:rPr>
        <w:t xml:space="preserve">承诺人:(法人代表签字并加盖公章) </w:t>
      </w:r>
    </w:p>
    <w:p>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rPr>
        <w:t>3</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U5ZDNmMjk1ODk0MTJlNGY2YjU5ZDZmNzhjN2Q1NGQ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26EE769E"/>
    <w:rsid w:val="35C94839"/>
    <w:rsid w:val="382D2775"/>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909</Words>
  <Characters>957</Characters>
  <Lines>6</Lines>
  <Paragraphs>1</Paragraphs>
  <TotalTime>8</TotalTime>
  <ScaleCrop>false</ScaleCrop>
  <LinksUpToDate>false</LinksUpToDate>
  <CharactersWithSpaces>968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悠悠儿</cp:lastModifiedBy>
  <cp:lastPrinted>2023-06-06T06:27:24Z</cp:lastPrinted>
  <dcterms:modified xsi:type="dcterms:W3CDTF">2023-06-06T06:27:31Z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2052-11.1.0.14309</vt:lpwstr>
  </property>
  <property fmtid="{D5CDD505-2E9C-101B-9397-08002B2CF9AE}" pid="6" name="ICV">
    <vt:lpwstr>796B731F85B84BF48A87F0144712CF1D_13</vt:lpwstr>
  </property>
</Properties>
</file>